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E1" w:rsidRPr="00F62D61" w:rsidRDefault="007601E1" w:rsidP="007601E1">
      <w:pPr>
        <w:jc w:val="center"/>
        <w:rPr>
          <w:b/>
        </w:rPr>
      </w:pPr>
      <w:r w:rsidRPr="00F62D61">
        <w:rPr>
          <w:b/>
        </w:rPr>
        <w:t>ПОРЯДОК ПО</w:t>
      </w:r>
      <w:bookmarkStart w:id="0" w:name="_GoBack"/>
      <w:bookmarkEnd w:id="0"/>
      <w:r w:rsidRPr="00F62D61">
        <w:rPr>
          <w:b/>
        </w:rPr>
        <w:t>ЛУЧЕНИЯ ИМУЩЕСТВЕННОГО НАЛОГОВОГО ВЫЧЕТА</w:t>
      </w:r>
    </w:p>
    <w:p w:rsidR="007601E1" w:rsidRPr="00F62D61" w:rsidRDefault="007601E1" w:rsidP="007601E1">
      <w:pPr>
        <w:jc w:val="center"/>
        <w:rPr>
          <w:b/>
        </w:rPr>
      </w:pPr>
      <w:r w:rsidRPr="00F62D61">
        <w:rPr>
          <w:b/>
        </w:rPr>
        <w:t>НА ПРИОБРЕТЕНИЕ ЖИЛОГО ДОМА, КВАРТИРЫ, КОМНАТ (ДОЛЕЙ В НИХ),</w:t>
      </w:r>
    </w:p>
    <w:p w:rsidR="007601E1" w:rsidRPr="00F62D61" w:rsidRDefault="007601E1" w:rsidP="007601E1">
      <w:pPr>
        <w:jc w:val="center"/>
        <w:rPr>
          <w:b/>
        </w:rPr>
      </w:pPr>
      <w:r w:rsidRPr="00F62D61">
        <w:rPr>
          <w:b/>
        </w:rPr>
        <w:t>ЗЕМЕЛЬНЫХ УЧАСТКОВ</w:t>
      </w:r>
    </w:p>
    <w:p w:rsidR="007601E1" w:rsidRPr="00F62D61" w:rsidRDefault="007601E1" w:rsidP="007601E1">
      <w:pPr>
        <w:jc w:val="both"/>
      </w:pPr>
    </w:p>
    <w:p w:rsidR="007601E1" w:rsidRPr="00F62D61" w:rsidRDefault="007601E1" w:rsidP="007601E1">
      <w:pPr>
        <w:ind w:firstLine="708"/>
        <w:jc w:val="both"/>
      </w:pPr>
      <w:r w:rsidRPr="00F62D61">
        <w:t>Налогоплательщик имеет право на получение имущественного налогового вычета в сумме фактически произведенных расходов на приобретение на территории Российской Федерации жилого дома, квартиры, комнаты или доли (долей) в них, земельных участков,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дома, или доли (долей) в них (</w:t>
      </w:r>
      <w:proofErr w:type="spellStart"/>
      <w:r w:rsidRPr="00F62D61">
        <w:t>пп</w:t>
      </w:r>
      <w:proofErr w:type="spellEnd"/>
      <w:r w:rsidRPr="00F62D61">
        <w:t>. 3 п. 1 ст. 220 НК РФ).</w:t>
      </w:r>
    </w:p>
    <w:p w:rsidR="007601E1" w:rsidRPr="00F62D61" w:rsidRDefault="007601E1" w:rsidP="007601E1">
      <w:pPr>
        <w:ind w:firstLine="708"/>
        <w:jc w:val="both"/>
      </w:pPr>
      <w:r w:rsidRPr="00F62D61">
        <w:t>В фактические расходы на приобретение жилого дома или доли (долей) в нем могут включаться расходы на разработку проектной и сметной документации; приобретение строительных и отделочных материалов; приобретение жилого дома, в том числе не оконченного строительством; расходы, связанные с работами или услугами по строительству (достройке дома, не оконченного строительством) и отделке; расходы на подключение к сетям электро-, водо-, газоснабжения и канализации или создание автономных источников электро-, водо-, газоснабжения и канализации.</w:t>
      </w:r>
    </w:p>
    <w:p w:rsidR="007601E1" w:rsidRPr="00F62D61" w:rsidRDefault="007601E1" w:rsidP="007601E1">
      <w:pPr>
        <w:ind w:firstLine="708"/>
        <w:jc w:val="both"/>
      </w:pPr>
      <w:proofErr w:type="gramStart"/>
      <w:r w:rsidRPr="00F62D61">
        <w:t>В фактические расходы на приобретение квартиры, комнаты или доли (долей) в них могут включаться расходы на приобретение квартиры, комнаты, доли (долей) в них или прав на квартиру, комнату в строящемся доме;  приобретение отделочных материалов; работы, связанные с отделкой квартиры, комнаты, доли (долей) в них, а также расходы на разработку проектно-сметной документации на проведение отделочных работ.</w:t>
      </w:r>
      <w:proofErr w:type="gramEnd"/>
    </w:p>
    <w:p w:rsidR="007601E1" w:rsidRPr="00F62D61" w:rsidRDefault="007601E1" w:rsidP="007601E1">
      <w:pPr>
        <w:ind w:firstLine="708"/>
        <w:jc w:val="both"/>
      </w:pPr>
      <w:r w:rsidRPr="00F62D61">
        <w:t xml:space="preserve">Принятие к вычету расходов на достройку и отделку приобретенного жилого дома или доли (долей) в них или отделку приобретенной квартиры, комнаты или доли (долей) в них возможно в том случае, если в договоре, на основании которого осуществлено такое приобретение, указано приобретение незавершенных строительством жилого дома, квартиры, комнаты (прав на квартиру, комнату) без отделки или доли (долей) в них. </w:t>
      </w:r>
    </w:p>
    <w:p w:rsidR="007601E1" w:rsidRPr="00F62D61" w:rsidRDefault="007601E1" w:rsidP="007601E1">
      <w:pPr>
        <w:ind w:firstLine="708"/>
        <w:jc w:val="both"/>
      </w:pPr>
      <w:r w:rsidRPr="00F62D61">
        <w:t xml:space="preserve">Общий размер имущественного налогового вычета на новое строительство либо на приобретение на территории Российской Федерации одного или нескольких объектов имущества, указанного в </w:t>
      </w:r>
      <w:proofErr w:type="spellStart"/>
      <w:r w:rsidRPr="00F62D61">
        <w:t>пп</w:t>
      </w:r>
      <w:proofErr w:type="spellEnd"/>
      <w:r w:rsidRPr="00F62D61">
        <w:t>. 3 п. 1 ст. 220 НК РФ, не может превышать 2 000 000  рублей. В случае, если налогоплательщик воспользовался правом на получение имущественного налогового вычета в размере менее его предельной суммы, остаток вычета до полного его использования может быть учтен при получении данного вычета в дальнейшем на другой объект налогообложения. Данное правило распространяется на сделки, совершенные, начиная с 01.01.2014 года и при условии, что ранее 2014 года вычет не предоставлялся.</w:t>
      </w:r>
    </w:p>
    <w:p w:rsidR="007601E1" w:rsidRPr="00F62D61" w:rsidRDefault="007601E1" w:rsidP="007601E1">
      <w:pPr>
        <w:ind w:firstLine="708"/>
        <w:jc w:val="both"/>
      </w:pPr>
      <w:r w:rsidRPr="00F62D61">
        <w:t>Имущественный налоговый вычет предоставляется при подаче налогоплательщиком налоговой декларации с приложением следующих документов, подтверждающих фактические расходы налогоплательщика на приобретение имущества:</w:t>
      </w:r>
    </w:p>
    <w:p w:rsidR="007601E1" w:rsidRPr="00F62D61" w:rsidRDefault="007601E1" w:rsidP="007601E1">
      <w:pPr>
        <w:pStyle w:val="ab"/>
        <w:numPr>
          <w:ilvl w:val="0"/>
          <w:numId w:val="1"/>
        </w:numPr>
        <w:jc w:val="both"/>
      </w:pPr>
      <w:r w:rsidRPr="00F62D61">
        <w:t xml:space="preserve">копии договора приобретения квартиры (либо комнаты), земельного участка с жилым домом с приложениями и дополнительными соглашениями к нему (в случае заключения) (например, договор купли-продажи, договор мены, передаточный акт); </w:t>
      </w:r>
    </w:p>
    <w:p w:rsidR="007601E1" w:rsidRPr="00F62D61" w:rsidRDefault="007601E1" w:rsidP="007601E1">
      <w:pPr>
        <w:pStyle w:val="ab"/>
        <w:numPr>
          <w:ilvl w:val="0"/>
          <w:numId w:val="1"/>
        </w:numPr>
        <w:jc w:val="both"/>
      </w:pPr>
      <w:r w:rsidRPr="00F62D61">
        <w:t>копии документов, подтверждающих оплату (например, платежные поручения, банковские выписки о перечислении денежных средств со счета покупателя на счет продавца, расписка);</w:t>
      </w:r>
    </w:p>
    <w:p w:rsidR="007601E1" w:rsidRPr="00F62D61" w:rsidRDefault="007601E1" w:rsidP="003A7130">
      <w:pPr>
        <w:pStyle w:val="ab"/>
        <w:numPr>
          <w:ilvl w:val="0"/>
          <w:numId w:val="1"/>
        </w:numPr>
        <w:jc w:val="both"/>
      </w:pPr>
      <w:r w:rsidRPr="00F62D61">
        <w:t>копии документов, подтверждающих право собственности на квартиру (либо комнату), жилой дом, земельный участок (например, Свидетельство о государственной регистрации права, выписка из Единого государственного реестра прав (ЕГРП) в случае регистрации прав на недвижимое имущество после 15 июля 2016 года);</w:t>
      </w:r>
    </w:p>
    <w:p w:rsidR="007601E1" w:rsidRPr="00F62D61" w:rsidRDefault="007601E1" w:rsidP="007601E1">
      <w:pPr>
        <w:pStyle w:val="ab"/>
        <w:numPr>
          <w:ilvl w:val="0"/>
          <w:numId w:val="1"/>
        </w:numPr>
        <w:jc w:val="both"/>
      </w:pPr>
      <w:r w:rsidRPr="00F62D61">
        <w:t>заявление о распределении вычета между супругами (представляется в случае приобретения квартиры (комнаты), земельного участка с жилым домом в совместную собственность супругов).</w:t>
      </w:r>
    </w:p>
    <w:p w:rsidR="007601E1" w:rsidRPr="00F62D61" w:rsidRDefault="000D7305" w:rsidP="000D7305">
      <w:pPr>
        <w:ind w:firstLine="360"/>
        <w:jc w:val="both"/>
      </w:pPr>
      <w:r w:rsidRPr="00F62D61">
        <w:t xml:space="preserve">    </w:t>
      </w:r>
      <w:r w:rsidR="007601E1" w:rsidRPr="00F62D61">
        <w:t xml:space="preserve">Налоговая декларация по форме 3-НДФЛ  заполняется на основании данных, содержащихся в справке (справках) о доходах налогоплательщика по форме № 2-НДФЛ. При представлении копий документов налоговый орган вправе запросить оригиналы. Одновременно с налоговой деклараций налогоплательщик имеет возможность представить заявление на возврат суммы излишне </w:t>
      </w:r>
      <w:proofErr w:type="gramStart"/>
      <w:r w:rsidR="007601E1" w:rsidRPr="00F62D61">
        <w:t>уплаченного</w:t>
      </w:r>
      <w:proofErr w:type="gramEnd"/>
      <w:r w:rsidR="007601E1" w:rsidRPr="00F62D61">
        <w:t xml:space="preserve"> НДФЛ.</w:t>
      </w:r>
    </w:p>
    <w:p w:rsidR="007601E1" w:rsidRPr="00F62D61" w:rsidRDefault="007601E1" w:rsidP="007601E1">
      <w:pPr>
        <w:jc w:val="both"/>
      </w:pPr>
      <w:r w:rsidRPr="00F62D61">
        <w:lastRenderedPageBreak/>
        <w:t xml:space="preserve">         С     1 января 2005 года имущественный налоговый вычет может предоставляться работодателем до истечения налогового периода (календарного года). Для получения имущественного налогового вычета у работодателя налогоплательщику необходимо представить агенту) налоговый орган направляет налогоплательщику в течение 30 календарных дней.</w:t>
      </w:r>
    </w:p>
    <w:p w:rsidR="006366B2" w:rsidRPr="00F62D61" w:rsidRDefault="007601E1" w:rsidP="000D7305">
      <w:pPr>
        <w:ind w:firstLine="708"/>
        <w:jc w:val="both"/>
      </w:pPr>
      <w:proofErr w:type="gramStart"/>
      <w:r w:rsidRPr="00F62D61">
        <w:t>Имущественные налоговые вычеты, предусмотренные подпунктами 3 и 4 пункта 1 ст. 220 НК РФ, не предоставляются в части расходов налогоплательщика на новое строительство либо приобретение на территории Российской Федерации жилого дома, квартиры, комнаты или доли (долей) в них, покрываемых за счет средств работодателей или иных лиц, средств материнского (семейного) капитала, направляемых на обеспечение реализации дополнительных мер государственной поддержки семей, имеющих</w:t>
      </w:r>
      <w:proofErr w:type="gramEnd"/>
      <w:r w:rsidRPr="00F62D61">
        <w:t xml:space="preserve"> детей, за счет выплат, предоставленных из средств бюджетов бюджетной системы Российской Федерации, а также в случаях, если сделка купли-продажи жилого дома, квартиры, комнаты или доли (долей) в них совершается между физическими лицами, являющимися взаимозависимыми в соответствии со статьей 105.1 НК РФ.</w:t>
      </w:r>
    </w:p>
    <w:p w:rsidR="007601E1" w:rsidRPr="00F62D61" w:rsidRDefault="007601E1" w:rsidP="007601E1">
      <w:pPr>
        <w:ind w:firstLine="708"/>
        <w:jc w:val="both"/>
      </w:pPr>
      <w:r w:rsidRPr="00F62D61">
        <w:t>С 1 января 2010 года налогоплательщики вправе воспользоваться имущественным налоговым вычетом при покупке жилого дома (или его доли) с земельным участком или земельного участка, предназначенного для индивидуального строительства. В данном случае вычет предоставляется только при наличии у физического лица документов, подтверждающих право собственности на земельный участок или его долю, а также свидетельства о праве собственности на дом.</w:t>
      </w:r>
    </w:p>
    <w:p w:rsidR="007601E1" w:rsidRPr="00F62D61" w:rsidRDefault="007601E1" w:rsidP="007601E1">
      <w:pPr>
        <w:ind w:firstLine="708"/>
        <w:jc w:val="both"/>
      </w:pPr>
      <w:proofErr w:type="gramStart"/>
      <w:r w:rsidRPr="00F62D61">
        <w:t>Налогоплательщик имеет право на получение имущественного налогового вычета в сумме фактически произведенных им расходов на погашение процентов по целевым займам  (кредитам), фактически израсхо</w:t>
      </w:r>
      <w:r w:rsidR="000D7305" w:rsidRPr="00F62D61">
        <w:t>до</w:t>
      </w:r>
      <w:r w:rsidRPr="00F62D61">
        <w:t>ванным на новое строительство либо на приобретение на территории РФ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</w:t>
      </w:r>
      <w:proofErr w:type="gramEnd"/>
      <w:r w:rsidRPr="00F62D61">
        <w:t xml:space="preserve">) </w:t>
      </w:r>
      <w:proofErr w:type="gramStart"/>
      <w:r w:rsidRPr="00F62D61">
        <w:t>в них, на которых расположены приобретаемые жилые дома, или доля (доли) в них, а также на погашение процентов по кредитам, полученным от банков в целях рефинансирования (</w:t>
      </w:r>
      <w:proofErr w:type="spellStart"/>
      <w:r w:rsidRPr="00F62D61">
        <w:t>перекредитования</w:t>
      </w:r>
      <w:proofErr w:type="spellEnd"/>
      <w:r w:rsidRPr="00F62D61">
        <w:t>) кредитов на вышеуказанные цели (</w:t>
      </w:r>
      <w:proofErr w:type="spellStart"/>
      <w:r w:rsidRPr="00F62D61">
        <w:t>пп</w:t>
      </w:r>
      <w:proofErr w:type="spellEnd"/>
      <w:r w:rsidRPr="00F62D61">
        <w:t>. 4 п. 1 ст. 220 НК РФ).</w:t>
      </w:r>
      <w:proofErr w:type="gramEnd"/>
    </w:p>
    <w:p w:rsidR="007601E1" w:rsidRPr="00F62D61" w:rsidRDefault="007601E1" w:rsidP="007601E1">
      <w:pPr>
        <w:ind w:firstLine="708"/>
        <w:jc w:val="both"/>
      </w:pPr>
      <w:r w:rsidRPr="00F62D61">
        <w:t xml:space="preserve">Имущественный налоговый вычет, предусмотренный </w:t>
      </w:r>
      <w:proofErr w:type="spellStart"/>
      <w:r w:rsidRPr="00F62D61">
        <w:t>пп</w:t>
      </w:r>
      <w:proofErr w:type="spellEnd"/>
      <w:r w:rsidRPr="00F62D61">
        <w:t xml:space="preserve">. 4 п. 1 ст. 220 НК РФ, </w:t>
      </w:r>
      <w:r w:rsidR="000D7305" w:rsidRPr="00F62D61">
        <w:t>предоставляется</w:t>
      </w:r>
      <w:r w:rsidRPr="00F62D61">
        <w:t xml:space="preserve"> в сумме фактически произведенных налогоплательщиком расходов по уплате процентов в соответствии с договором займа (кредита), но не более 3000000 рублей при наличии подтверждающих документов: </w:t>
      </w:r>
    </w:p>
    <w:p w:rsidR="007601E1" w:rsidRPr="00F62D61" w:rsidRDefault="007601E1" w:rsidP="00245D40">
      <w:pPr>
        <w:pStyle w:val="ab"/>
        <w:numPr>
          <w:ilvl w:val="0"/>
          <w:numId w:val="2"/>
        </w:numPr>
        <w:jc w:val="both"/>
      </w:pPr>
      <w:r w:rsidRPr="00F62D61">
        <w:t xml:space="preserve">копии </w:t>
      </w:r>
      <w:r w:rsidR="00D05B6F" w:rsidRPr="00F62D61">
        <w:t>к</w:t>
      </w:r>
      <w:r w:rsidRPr="00F62D61">
        <w:t>редитного договора с приложениями и дополнительными соглашениями к нему (в случае заключения);</w:t>
      </w:r>
    </w:p>
    <w:p w:rsidR="007601E1" w:rsidRPr="00F62D61" w:rsidRDefault="007601E1" w:rsidP="00245D40">
      <w:pPr>
        <w:pStyle w:val="ab"/>
        <w:numPr>
          <w:ilvl w:val="0"/>
          <w:numId w:val="2"/>
        </w:numPr>
        <w:jc w:val="both"/>
      </w:pPr>
      <w:r w:rsidRPr="00F62D61">
        <w:t>справки банка об уплаченных процентах.</w:t>
      </w:r>
    </w:p>
    <w:p w:rsidR="007601E1" w:rsidRPr="00F62D61" w:rsidRDefault="00245D40" w:rsidP="00245D40">
      <w:pPr>
        <w:pStyle w:val="ab"/>
        <w:ind w:left="0" w:firstLine="426"/>
        <w:jc w:val="both"/>
      </w:pPr>
      <w:r w:rsidRPr="00F62D61">
        <w:t>Иму</w:t>
      </w:r>
      <w:r w:rsidR="007601E1" w:rsidRPr="00F62D61">
        <w:t>щественный налоговый вычет в части уплаченных процентов по сделкам, заключенным до 01.01.2014 года, предоставляется без ограничений, то есть в размере фактически уплаченных процентов по кредитному договору.</w:t>
      </w:r>
    </w:p>
    <w:p w:rsidR="007601E1" w:rsidRPr="00F62D61" w:rsidRDefault="00F62D61" w:rsidP="00F62D61">
      <w:pPr>
        <w:ind w:firstLine="426"/>
        <w:jc w:val="right"/>
        <w:rPr>
          <w:i/>
        </w:rPr>
      </w:pPr>
      <w:proofErr w:type="gramStart"/>
      <w:r w:rsidRPr="00F62D61">
        <w:rPr>
          <w:i/>
        </w:rPr>
        <w:t>Межрайонная</w:t>
      </w:r>
      <w:proofErr w:type="gramEnd"/>
      <w:r w:rsidRPr="00F62D61">
        <w:rPr>
          <w:i/>
        </w:rPr>
        <w:t xml:space="preserve"> ИФНС России № 3 по Тверской области</w:t>
      </w:r>
    </w:p>
    <w:sectPr w:rsidR="007601E1" w:rsidRPr="00F62D61" w:rsidSect="00F62D61">
      <w:pgSz w:w="11906" w:h="16838"/>
      <w:pgMar w:top="426" w:right="707" w:bottom="851" w:left="851" w:header="340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3F" w:rsidRDefault="00F57B3F" w:rsidP="00C11602">
      <w:r>
        <w:separator/>
      </w:r>
    </w:p>
  </w:endnote>
  <w:endnote w:type="continuationSeparator" w:id="0">
    <w:p w:rsidR="00F57B3F" w:rsidRDefault="00F57B3F" w:rsidP="00C1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3F" w:rsidRDefault="00F57B3F" w:rsidP="00C11602">
      <w:r>
        <w:separator/>
      </w:r>
    </w:p>
  </w:footnote>
  <w:footnote w:type="continuationSeparator" w:id="0">
    <w:p w:rsidR="00F57B3F" w:rsidRDefault="00F57B3F" w:rsidP="00C1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857"/>
    <w:multiLevelType w:val="hybridMultilevel"/>
    <w:tmpl w:val="0A56C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5326D"/>
    <w:multiLevelType w:val="hybridMultilevel"/>
    <w:tmpl w:val="92124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B"/>
    <w:rsid w:val="00032DB8"/>
    <w:rsid w:val="00045C0B"/>
    <w:rsid w:val="00087B42"/>
    <w:rsid w:val="000C6D6C"/>
    <w:rsid w:val="000D6F23"/>
    <w:rsid w:val="000D7305"/>
    <w:rsid w:val="000E0BCA"/>
    <w:rsid w:val="000E7D42"/>
    <w:rsid w:val="00156092"/>
    <w:rsid w:val="001E52DB"/>
    <w:rsid w:val="001F47F8"/>
    <w:rsid w:val="00240E38"/>
    <w:rsid w:val="00245D40"/>
    <w:rsid w:val="00250E1F"/>
    <w:rsid w:val="00264CBA"/>
    <w:rsid w:val="002C4E3C"/>
    <w:rsid w:val="00330681"/>
    <w:rsid w:val="00361AED"/>
    <w:rsid w:val="0038326C"/>
    <w:rsid w:val="003B26C2"/>
    <w:rsid w:val="003E29B3"/>
    <w:rsid w:val="003F30A2"/>
    <w:rsid w:val="004259D0"/>
    <w:rsid w:val="00442CC4"/>
    <w:rsid w:val="00476DBC"/>
    <w:rsid w:val="0047772C"/>
    <w:rsid w:val="004C18A2"/>
    <w:rsid w:val="004E27D0"/>
    <w:rsid w:val="00514710"/>
    <w:rsid w:val="0054439A"/>
    <w:rsid w:val="00563DED"/>
    <w:rsid w:val="00576E4D"/>
    <w:rsid w:val="00620C8D"/>
    <w:rsid w:val="006366B2"/>
    <w:rsid w:val="00676D7E"/>
    <w:rsid w:val="006833F3"/>
    <w:rsid w:val="0068503E"/>
    <w:rsid w:val="006922C4"/>
    <w:rsid w:val="006B0E73"/>
    <w:rsid w:val="006C219B"/>
    <w:rsid w:val="006D7FCA"/>
    <w:rsid w:val="006E1AD4"/>
    <w:rsid w:val="007454BD"/>
    <w:rsid w:val="00756C5E"/>
    <w:rsid w:val="007601E1"/>
    <w:rsid w:val="00761787"/>
    <w:rsid w:val="00776A91"/>
    <w:rsid w:val="007812BE"/>
    <w:rsid w:val="00792C22"/>
    <w:rsid w:val="007A29E4"/>
    <w:rsid w:val="007D38A7"/>
    <w:rsid w:val="007F0158"/>
    <w:rsid w:val="007F5BFC"/>
    <w:rsid w:val="008434E0"/>
    <w:rsid w:val="00854666"/>
    <w:rsid w:val="008711A4"/>
    <w:rsid w:val="00875955"/>
    <w:rsid w:val="008E5A7D"/>
    <w:rsid w:val="008F1DAE"/>
    <w:rsid w:val="0091208F"/>
    <w:rsid w:val="009366E2"/>
    <w:rsid w:val="00967517"/>
    <w:rsid w:val="009920E3"/>
    <w:rsid w:val="00992370"/>
    <w:rsid w:val="009A7FDB"/>
    <w:rsid w:val="00A157E4"/>
    <w:rsid w:val="00A53363"/>
    <w:rsid w:val="00A8329A"/>
    <w:rsid w:val="00A86FA0"/>
    <w:rsid w:val="00AB1113"/>
    <w:rsid w:val="00B7608F"/>
    <w:rsid w:val="00BA025D"/>
    <w:rsid w:val="00BD2D67"/>
    <w:rsid w:val="00BD322B"/>
    <w:rsid w:val="00BF5A2C"/>
    <w:rsid w:val="00C11602"/>
    <w:rsid w:val="00C15158"/>
    <w:rsid w:val="00C34571"/>
    <w:rsid w:val="00C5644B"/>
    <w:rsid w:val="00C844E3"/>
    <w:rsid w:val="00C9382F"/>
    <w:rsid w:val="00CF1F44"/>
    <w:rsid w:val="00D0110C"/>
    <w:rsid w:val="00D05B6F"/>
    <w:rsid w:val="00D32EF4"/>
    <w:rsid w:val="00D414E6"/>
    <w:rsid w:val="00D43645"/>
    <w:rsid w:val="00D6422A"/>
    <w:rsid w:val="00DF0990"/>
    <w:rsid w:val="00DF2E52"/>
    <w:rsid w:val="00E10A95"/>
    <w:rsid w:val="00E23C33"/>
    <w:rsid w:val="00E612C2"/>
    <w:rsid w:val="00E86888"/>
    <w:rsid w:val="00E90DCC"/>
    <w:rsid w:val="00E94CDE"/>
    <w:rsid w:val="00EA65F0"/>
    <w:rsid w:val="00EC615F"/>
    <w:rsid w:val="00ED0106"/>
    <w:rsid w:val="00F2738B"/>
    <w:rsid w:val="00F57B3F"/>
    <w:rsid w:val="00F60C0B"/>
    <w:rsid w:val="00F62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character" w:styleId="aa">
    <w:name w:val="Hyperlink"/>
    <w:basedOn w:val="a0"/>
    <w:unhideWhenUsed/>
    <w:rsid w:val="00A8329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60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character" w:styleId="aa">
    <w:name w:val="Hyperlink"/>
    <w:basedOn w:val="a0"/>
    <w:unhideWhenUsed/>
    <w:rsid w:val="00A8329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76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Скурихина Ирина Владимировна</cp:lastModifiedBy>
  <cp:revision>6</cp:revision>
  <cp:lastPrinted>2018-04-17T05:35:00Z</cp:lastPrinted>
  <dcterms:created xsi:type="dcterms:W3CDTF">2018-04-01T05:05:00Z</dcterms:created>
  <dcterms:modified xsi:type="dcterms:W3CDTF">2018-04-17T08:56:00Z</dcterms:modified>
</cp:coreProperties>
</file>